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bda7096714cec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54735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METEORKO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143.516,87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143.516,87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POSLOVANJA (šifre 6-Z005,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X001, 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Dječji vrtić Meteorko započeo je sa radom  početkom godine. </w:t>
      </w:r>
    </w:p>
    <w:p>
      <w:r>
        <w:t xml:space="preserve">Ukupni rashodi iznose 143.516,87 eura, a isti se idnose na rashode za zaposlene, materijalne rashode te ostale rashode. </w:t>
      </w:r>
    </w:p>
    <w:p>
      <w:r>
        <w:t xml:space="preserve">Ukupni prihodi iznose 143.516,87 eura , a isti se odnose na prihode od subvencija roditelja te prihode iz proračuna JLS, te vrtić posluje preko jedinstvenog računa.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Sve obveze koje su dospjele su i podmirene prema roku dospijeća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0c7162d41e449a7" /></Relationships>
</file>